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C7B" w:rsidRPr="00405C7B" w:rsidRDefault="00405C7B" w:rsidP="00405C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Solicitud de suspensión para obtener la liberación del automóvil sin continuar generando costos de corralón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C. JUEZ DE DISTRITO EN MATERIA ADMINISTRATIVA EN TURNO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 R E S E N T E.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mi propio derecho, señalando como domicilio para oír y recibir toda clase de notificaciones el ubicado en ________________________________________, autorizando en términos del artículo 12 de la Ley de Amparo a los Licenciados ________________________________________, así como a los CC. ________________________________________, respetuosamente comparezco para exponer: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fundamento en los artículos </w:t>
      </w: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1°, 14, 16, 17, 103 y 107 de la Constitución Política de los Estados Unidos Mexicanos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así como en los artículos </w:t>
      </w: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1, 5, 107, 108, 128 y demás relativos de la Ley de Amparo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vengo a solicitar el </w:t>
      </w: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AMPARO Y PROTECCIÓN DE LA JUSTICIA FEDERAL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contra los actos y autoridades que a continuación señalo.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Ley de Amparo vigente registra última reforma publicada el </w:t>
      </w: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16 de octubre de 2025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y contempla la procedencia del amparo indirecto contra determinados actos de autoridades administrativas y actos de aplicación de normas generales. 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NOMBRE Y DOMICILIO DEL QUEJOSO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Han quedado precisados en el proemio del presente escrito.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TERCERO INTERESADO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Bajo protesta de decir verdad manifiesto que: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No existe tercero interesado.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Tiene dicho carácter: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con domicilio en ________________________________________.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AUTORIDADES RESPONSABLES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Se señalan, según corresponda, como autoridades responsables: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 Ordenadoras</w:t>
      </w:r>
    </w:p>
    <w:p w:rsidR="00405C7B" w:rsidRPr="00405C7B" w:rsidRDefault="00405C7B" w:rsidP="00405C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Director o Secretario de Seguridad Pública/Movilidad/Tránsito de ________________________________.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</w:t>
      </w:r>
    </w:p>
    <w:p w:rsidR="00405C7B" w:rsidRPr="00405C7B" w:rsidRDefault="00405C7B" w:rsidP="00405C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Director General de Tránsito o autoridad administrativa que ordenó el aseguramiento y traslado del vehículo.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</w:t>
      </w:r>
    </w:p>
    <w:p w:rsidR="00405C7B" w:rsidRPr="00405C7B" w:rsidRDefault="00405C7B" w:rsidP="00405C7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Autoridad que emitió la boleta de infracción, orden de remisión o determinación administrativa correspondiente.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B) Ejecutoras</w:t>
      </w:r>
    </w:p>
    <w:p w:rsidR="00405C7B" w:rsidRPr="00405C7B" w:rsidRDefault="00405C7B" w:rsidP="00405C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Titular del depósito vehicular o corralón denominado ________________________________________.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</w:t>
      </w:r>
    </w:p>
    <w:p w:rsidR="00405C7B" w:rsidRPr="00405C7B" w:rsidRDefault="00405C7B" w:rsidP="00405C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Servidor público responsable de autorizar la liberación del vehículo.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</w:t>
      </w:r>
    </w:p>
    <w:p w:rsidR="00405C7B" w:rsidRPr="00405C7B" w:rsidRDefault="00405C7B" w:rsidP="00405C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Concesionario o particular que opere el depósito vehicular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únicamente cuando realice actos equivalentes a los de autoridad en términos de la Ley de Amparo. 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ACTOS RECLAMADOS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 las autoridades responsables reclamo: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retención y permanencia del vehículo: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Marca: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Submarca: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Modelo: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Color: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______________________________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Placas: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_____________________________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Número de serie: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_____________________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el depósito vehicular ubicado en: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B)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condicionamiento de la devolución del vehículo al pago previo de cantidades por concepto de:</w:t>
      </w:r>
    </w:p>
    <w:p w:rsidR="00405C7B" w:rsidRPr="00405C7B" w:rsidRDefault="00405C7B" w:rsidP="00405C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Arrastre. </w:t>
      </w:r>
    </w:p>
    <w:p w:rsidR="00405C7B" w:rsidRPr="00405C7B" w:rsidRDefault="00405C7B" w:rsidP="00405C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Maniobras. </w:t>
      </w:r>
    </w:p>
    <w:p w:rsidR="00405C7B" w:rsidRPr="00405C7B" w:rsidRDefault="00405C7B" w:rsidP="00405C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Salvamento, en su caso. </w:t>
      </w:r>
    </w:p>
    <w:p w:rsidR="00405C7B" w:rsidRPr="00405C7B" w:rsidRDefault="00405C7B" w:rsidP="00405C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Depósito vehicular. </w:t>
      </w:r>
    </w:p>
    <w:p w:rsidR="00405C7B" w:rsidRPr="00405C7B" w:rsidRDefault="00405C7B" w:rsidP="00405C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Pensión diaria. </w:t>
      </w:r>
    </w:p>
    <w:p w:rsidR="00405C7B" w:rsidRPr="00405C7B" w:rsidRDefault="00405C7B" w:rsidP="00405C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Custodia. </w:t>
      </w:r>
    </w:p>
    <w:p w:rsidR="00405C7B" w:rsidRPr="00405C7B" w:rsidRDefault="00405C7B" w:rsidP="00405C7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Multas u otros conceptos administrativos. 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C)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cobro diario y progresivo de cantidades por concepto de depósito o estancia mientras el vehículo permanece retenido por determinación de autoridad.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D)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negativa de entregar el vehículo pese a que el suscrito acredita su propiedad o legítima posesión.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E)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aplicación, en perjuicio del quejoso, de las disposiciones administrativas, reglamentarias, tarifarias o legales que permitan mantener indefinidamente retenido el vehículo exclusivamente por falta de pago de dichos conceptos, cuando su aplicación resulte contraria a los principios de legalidad, proporcionalidad y seguridad jurídica.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HECHOS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Soy propietario y/o legítimo poseedor del vehículo identificado como: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Lo anterior se acredita mediante: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Factura.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Carta factura.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Tarjeta de circulación.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Contrato de compraventa.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Segoe UI Symbol" w:eastAsia="Times New Roman" w:hAnsi="Segoe UI Symbol" w:cs="Segoe UI Symbol"/>
          <w:kern w:val="0"/>
          <w:lang w:eastAsia="es-MX"/>
          <w14:ligatures w14:val="none"/>
        </w:rPr>
        <w:t>☐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Otro documento: ________________________________________.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SEGUNDO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día ___ de __________ de 20___, aproximadamente a las ______ horas, el vehículo fue detenido, asegurado y remitido al depósito vehicular denominado </w:t>
      </w: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por agentes adscritos a: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autoridad manifestó que la remisión obedecía a: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Como consecuencia de dicha determinación, el vehículo fue trasladado mediante grúa al depósito vehicular referido.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Posteriormente acudí a solicitar su devolución, acreditando mi propiedad y presentando la documentación que me fue requerida.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No obstante, la autoridad y/o el depósito vehicular condicionaron la entrega al pago de aproximadamente: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$________________________ (________________________________________ pesos 00/100 M.N.)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por concepto de: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SEXTO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Asimismo, se me informó que mientras no liquide dichas cantidades continuarán generándose cargos diarios por concepto de depósito vehicular o “corralón”.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SÉPTIMO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Tal circunstancia ocasiona que la deuda aumente día con día, mientras el propio acto de autoridad me impide recuperar materialmente el vehículo y detener la generación de nuevos cargos.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OCTAVO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retención me afecta directamente, pues el vehículo es utilizado para: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________________________________________________________________________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y constituye un bien indispensable para mis actividades personales, familiares y/o laborales.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NOVENO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Considero ilegal y desproporcionado que la entrega del vehículo quede condicionada indefinidamente al pago de cantidades que continúan incrementándose precisamente porque la propia autoridad mantiene el bien dentro del depósito.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CONCEPTOS DE VIOLACIÓN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PRIMERO. VIOLACIÓN AL PRINCIPIO DE LEGALIDAD Y SEGURIDAD JURÍDICA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El artículo 16 constitucional exige que todo acto de autoridad que afecte las posesiones de una persona provenga de autoridad competente y se encuentre debidamente fundado y motivado. La Constitución mantiene expresamente ese requisito para los actos de molestia. 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el presente asunto, la autoridad responsable mantiene retenido mi vehículo sin expresar de manera suficiente: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a) El fundamento concreto que permite continuar con su retención.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b) Las razones por las que su entrega debe condicionarse al pago total de los conceptos reclamados.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c) La metodología utilizada para determinar los costos de arrastre y almacenamiento.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d) La tarifa legal específicamente aplicable.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ausencia o insuficiencia de estos elementos torna inconstitucional el acto reclamado.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lastRenderedPageBreak/>
        <w:t>SEGUNDO. FALTA DE DEBIDA FUNDAMENTACIÓN Y MOTIVACIÓN DEL COBRO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Las autoridades no pueden imponer cargas económicas por simple práctica administrativa.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Todo cobro debe contar con fundamento normativo cierto, tarifa aplicable, autoridad competente y una determinación que permita al particular conocer cómo se obtuvo la cantidad reclamada.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consecuencia, si los costos reclamados no se encuentran debidamente individualizados y justificados, su exigencia vulnera el artículo 16 constitucional.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TERCERO. DESPROPORCIONALIDAD DE LA RETENCIÓN DEL VEHÍCULO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retención del automóvil produce una afectación patrimonial que aumenta diariamente.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medida resulta desproporcionada cuando, aun habiéndose acreditado la propiedad y desaparecido la causa material que justificó el aseguramiento, la autoridad mantiene la posesión del vehículo exclusivamente como mecanismo de presión para obtener el pago.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autoridad dispone de medios administrativos y legales para reclamar las cantidades que estime procedentes, sin que necesariamente deba prolongarse indefinidamente la privación material del vehículo.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CUARTO. AFECTACIÓN CONTINUADA AL PATRIMONIO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generación diaria de costos de depósito constituye una afectación sucesiva, pues cada día que el automóvil permanece retenido incrementa la cantidad reclamada.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Ello genera una situación en la que la carga económica crece como consecuencia de la propia retención administrativa, lo cual debe analizarse a la luz de los principios de razonabilidad, proporcionalidad y seguridad jurídica.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QUINTO. VIOLACIÓN AL DERECHO DE ACCESO EFECTIVO A LA JUSTICIA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Resulta contrario al artículo 17 constitucional que el particular quede materialmente imposibilitado para recuperar un bien de su propiedad mientras continúa incrementándose una deuda cuya legalidad pretende cuestionar judicialmente.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La tutela judicial debe ser efectiva y permitir conservar la materia del juicio mientras se resuelve la constitucionalidad de los actos reclamados.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VII. SUSPENSIÓN DEL ACTO RECLAMADO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fundamento en los artículos </w:t>
      </w: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128 y demás relativos de la Ley de Amparo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solicito la </w:t>
      </w: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suspensión provisional y definitiva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de los actos reclamados.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legislación vigente prevé que la suspensión a petición de parte exige el análisis judicial de los requisitos establecidos por el artículo 128 y que el órgano de amparo debe precisar sus efectos y condiciones. 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Solicito que la medida cautelar se conceda para los siguientes efectos: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Que las autoridades responsables </w:t>
      </w: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se abstengan de continuar generando cargos por estancia, depósito o pensión vehicular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a partir de la fecha que determine este H. Juzgado, mientras se sustancia el juicio.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Que, una vez acreditada la propiedad o legítima posesión, </w:t>
      </w: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se entregue provisionalmente el vehículo al quejoso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sin que la sola falta de pago de los conceptos controvertidos impida su devolución, siempre que no exista diversa causa legal autónoma que justifique su aseguramiento.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Que la suspensión no tenga por efecto extinguir definitivamente los créditos controvertidos, sino únicamente impedir que continúe la afectación durante la tramitación del juicio.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En caso de que este H. Juzgado estime necesario garantizar alguna cantidad o posible afectación, solicito que se fije una </w:t>
      </w: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garantía proporcional y razonable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atendiendo a las circunstancias económicas del suscrito y a la naturaleza del acto reclamado.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Ley de Amparo prevé que, cuando la suspensión pueda ocasionar daños a un tercero, el órgano jurisdiccional puede condicionarla al otorgamiento de garantía bastante. 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Que se ordene a las autoridades responsables abstenerse de disponer, enajenar, destruir o afectar materialmente el vehículo durante la tramitación del juicio.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La medida solicitada no pretende impedir la aplicación de las normas de tránsito ni liberar definitivamente al suscrito de obligaciones válidamente determinadas; su finalidad es </w:t>
      </w: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conservar la materia del amparo y evitar que el costo económico continúe incrementándose mientras se decide la constitucionalidad del cobro y de la retención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VIII. PRUEBAS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la boleta de infracción, inventario, orden de remisión, boleta de depósito o documento mediante el cual se ordenó el traslado del vehículo.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Factura, carta factura, tarjeta de circulación o documento que acredita la propiedad o legítima posesión del automóvil.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Cotización, estado de cuenta, recibo o documento expedido por el depósito vehicular en el que consten las cantidades reclamadas.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Solicitud de liberación del vehículo y, en su caso, la respuesta o negativa emitida por la autoridad.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DOCUMENTALES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Fotografías, mensajes, comprobantes y demás documentos relacionados con la retención y el cobro.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INFORME JUSTIFICADO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cargo de las autoridades responsables, para que acompañen: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a) La orden que motivó el aseguramiento.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b) El fundamento legal de la retención.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c) La tarifa utilizada para calcular el arrastre y depósito.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d) El desglose íntegro de los conceptos cobrados.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e) La razón jurídica por la cual se condiciona la devolución al pago.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PRESUNCIONAL LEGAL Y HUMANA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todo aquello que favorezca al quejoso.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INSTRUMENTAL DE ACTUACIONES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Consistente en todo lo actuado dentro del presente juicio.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IX. PUNTOS PETITORIOS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Tenerme por presentado promoviendo </w:t>
      </w: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JUICIO DE AMPARO INDIRECTO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contra los actos y autoridades precisados.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la demanda.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Formar por separado y duplicado el incidente de suspensión.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Conceder la </w:t>
      </w: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suspensión provisional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para evitar que continúen acumulándose cargos por depósito vehicular mientras se resuelve sobre la suspensión definitiva.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En su oportunidad, conceder la </w:t>
      </w: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suspensión definitiva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para que el vehículo sea entregado provisionalmente al quejoso, siempre que no exista causa legal distinta que justifique su aseguramiento, sujetándose a la garantía o condiciones que este H. Juzgado determine.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Requerir a las autoridades responsables para que rindan sus informes previo y justificado y exhiban los documentos que sustentan el aseguramiento y cobro.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SÉPTIMO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 por ofrecidas las pruebas.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OCTAVO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Celebrar la audiencia constitucional y, en su oportunidad, dictar sentencia concediendo el </w:t>
      </w: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amparo y protección de la Justicia Federal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dejando insubsistentes los actos reclamados en la medida en que resulten inconstitucionales.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NOVENO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 que la autoridad emita, en su caso, una nueva determinación debidamente fundada, motivada y proporcional respecto de cualquier cantidad que legalmente resulte procedente.</w:t>
      </w:r>
    </w:p>
    <w:p w:rsidR="00405C7B" w:rsidRPr="00405C7B" w:rsidRDefault="00405C7B" w:rsidP="00405C7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PROTESTO LO NECESARIO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____________________________________, a ___ de __________________ de 2026.</w:t>
      </w:r>
    </w:p>
    <w:p w:rsidR="00405C7B" w:rsidRPr="00405C7B" w:rsidRDefault="00405C7B" w:rsidP="00405C7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NOMBRE Y FIRMA DEL QUEJOSO</w:t>
      </w:r>
    </w:p>
    <w:p w:rsidR="00405C7B" w:rsidRPr="00405C7B" w:rsidRDefault="00405C7B" w:rsidP="00405C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Importante: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este formato necesita adaptarse a la </w:t>
      </w: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entidad federativa y municipio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donde ocurrió la remisión, porque la procedencia del cobro, las tarifas, la autoridad responsable y las causas de liberación dependen de la legislación local. Además, un amparo </w:t>
      </w:r>
      <w:r w:rsidRPr="00405C7B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 garantiza automáticamente que se eliminen todos los costos del corralón</w:t>
      </w:r>
      <w:r w:rsidRPr="00405C7B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; una estrategia jurídicamente más sólida suele cuestionar la legalidad del condicionamiento, pedir la suspensión para detener nuevos cargos y solicitar la entrega del vehículo mientras se decide el fondo. La Ley de Amparo vigente tiene última reforma del 16 de octubre de 2025. </w:t>
      </w:r>
    </w:p>
    <w:p w:rsidR="00201AE4" w:rsidRDefault="00201AE4">
      <w:bookmarkStart w:id="0" w:name="_GoBack"/>
      <w:bookmarkEnd w:id="0"/>
    </w:p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C2A62"/>
    <w:multiLevelType w:val="multilevel"/>
    <w:tmpl w:val="5D423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DB5133"/>
    <w:multiLevelType w:val="multilevel"/>
    <w:tmpl w:val="A51A4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FF87582"/>
    <w:multiLevelType w:val="multilevel"/>
    <w:tmpl w:val="836E9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EF5"/>
    <w:rsid w:val="00201AE4"/>
    <w:rsid w:val="00405C7B"/>
    <w:rsid w:val="00B94CE9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87E7ED-7CAC-432F-B425-E87E48834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405C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405C7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405C7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Ttulo4">
    <w:name w:val="heading 4"/>
    <w:basedOn w:val="Normal"/>
    <w:link w:val="Ttulo4Car"/>
    <w:uiPriority w:val="9"/>
    <w:qFormat/>
    <w:rsid w:val="00405C7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05C7B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405C7B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405C7B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rsid w:val="00405C7B"/>
    <w:rPr>
      <w:rFonts w:ascii="Times New Roman" w:eastAsia="Times New Roman" w:hAnsi="Times New Roman" w:cs="Times New Roman"/>
      <w:b/>
      <w:bCs/>
      <w:kern w:val="0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05C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405C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2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2134</Words>
  <Characters>11737</Characters>
  <Application>Microsoft Office Word</Application>
  <DocSecurity>0</DocSecurity>
  <Lines>97</Lines>
  <Paragraphs>27</Paragraphs>
  <ScaleCrop>false</ScaleCrop>
  <Company/>
  <LinksUpToDate>false</LinksUpToDate>
  <CharactersWithSpaces>13844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2026-07-25T21:48:00Z</dcterms:created>
  <dcterms:modified xsi:type="dcterms:W3CDTF">2026-07-25T21:48:00Z</dcterms:modified>
</cp:coreProperties>
</file>