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  <w:jc w:val="center"/>
      </w:pPr>
      <w:r>
        <w:rPr>
          <w:b/>
        </w:rPr>
        <w:t>DEMANDA DE NULIDAD CONTRA MULTA DE TRÁNSITO POR COBRO EXCESIVO</w:t>
      </w:r>
    </w:p>
    <w:p>
      <w:pPr>
        <w:keepLines/>
        <w:jc w:val="right"/>
      </w:pPr>
      <w:r>
        <w:t>PARTE ACTORA [NOMBRE COMPLETO]</w:t>
        <w:br/>
        <w:t>AUTORIDADES DEMANDADAS [DENOMINACIONES]</w:t>
        <w:br/>
        <w:t>BOLETA O RESOLUCIÓN [FOLIO]</w:t>
        <w:br/>
        <w:t>SOLICITUD DE SUSPENSIÓN [SI PROCEDE]</w:t>
      </w:r>
    </w:p>
    <w:p>
      <w:pPr>
        <w:keepNext/>
        <w:jc w:val="left"/>
      </w:pPr>
      <w:r>
        <w:rPr>
          <w:b/>
        </w:rPr>
        <w:t>C. MAGISTRADO DE LA SALA COMPETENTE</w:t>
        <w:br/>
        <w:t>DEL TRIBUNAL DE JUSTICIA ADMINISTRATIVA</w:t>
        <w:br/>
        <w:t>DE [ENTIDAD FEDERATIVA], EN TURNO</w:t>
        <w:br/>
        <w:t>PRESENTE</w:t>
      </w:r>
    </w:p>
    <w:p>
      <w:pPr>
        <w:jc w:val="both"/>
      </w:pPr>
      <w:r>
        <w:t>[NOMBRE COMPLETO], por mi propio derecho [O CON LA REPRESENTACIÓN QUE ACREDITO], señalando como domicilio para recibir notificaciones [DOMICILIO] y autorizando a [NOMBRES Y ALCANCE CONFORME A LA LEY LOCAL], comparezco para promover juicio contencioso administrativo de nulidad contra los actos individualizados en este escrito, con fundamento en [LEY LOCAL DE JUSTICIA ADMINISTRATIVA Y ARTÍCULOS APLICABLES].</w:t>
      </w:r>
    </w:p>
    <w:p>
      <w:pPr>
        <w:pStyle w:val="Heading1"/>
        <w:keepNext/>
        <w:spacing w:before="200"/>
        <w:jc w:val="center"/>
      </w:pPr>
      <w:r>
        <w:rPr>
          <w:b/>
        </w:rPr>
        <w:t>I PARTE ACTORA E INTERÉS PARA PROMOVER</w:t>
      </w:r>
    </w:p>
    <w:p>
      <w:pPr>
        <w:jc w:val="both"/>
      </w:pPr>
      <w:r>
        <w:t>Mi nombre y domicilio son los indicados. La afectación a mi esfera jurídica deriva de [SER DESTINATARIO DE LA MULTA / HABER REALIZADO EL PAGO / SER PROPIETARIO AFECTADO POR EL ACTO, SEGÚN LOS HECHOS Y EL TIPO DE INTERÉS EXIGIDO]. Acompaño [BOLETA, RESOLUCIÓN, DOCUMENTO VEHICULAR Y RECIBO PERTINENTES]. El vehículo se identifica por [PLACAS, ENTIDAD DE REGISTRO, MARCA Y NÚMERO DE SERIE CUANDO SEA NECESARIO].</w:t>
      </w:r>
    </w:p>
    <w:p>
      <w:pPr>
        <w:pStyle w:val="Heading1"/>
        <w:keepNext/>
        <w:spacing w:before="200"/>
        <w:jc w:val="center"/>
      </w:pPr>
      <w:r>
        <w:rPr>
          <w:b/>
        </w:rPr>
        <w:t>II AUTORIDADES DEMANDADAS Y TERCERO INTERESADO</w:t>
      </w:r>
    </w:p>
    <w:p>
      <w:pPr>
        <w:keepLines/>
        <w:jc w:val="left"/>
      </w:pPr>
      <w:r>
        <w:t>1. [AUTORIDAD O AGENTE QUE EMITIÓ LA BOLETA], con domicilio oficial en [DATOS], por la determinación que le es atribuible.</w:t>
        <w:br/>
        <w:t>2. [AUTORIDAD QUE CALIFICÓ O FIJÓ EL IMPORTE], con domicilio oficial [DATOS], por la resolución de [FECHA].</w:t>
        <w:br/>
        <w:t>3. [AUTORIDAD QUE EMITIÓ UNA LIQUIDACIÓN O ACTO DE COBRO PROPIO, SÓLO SI EXISTE], con domicilio [DATOS]. No se demanda a una institución bancaria o caja receptora por el solo hecho de recibir el pago.</w:t>
      </w:r>
    </w:p>
    <w:p>
      <w:pPr>
        <w:jc w:val="both"/>
      </w:pPr>
      <w:r>
        <w:t>Tercero interesado: [NO CONOZCO PERSONA CON ESE CARÁCTER / NOMBRE Y DOMICILIO DE QUIEN LO TENGA]. La calidad de parte de cada autoridad se ajustará a la legislación aplicable y al acto que realmente dictó.</w:t>
      </w:r>
    </w:p>
    <w:p>
      <w:pPr>
        <w:pStyle w:val="Heading1"/>
        <w:keepNext/>
        <w:spacing w:before="200"/>
        <w:jc w:val="center"/>
      </w:pPr>
      <w:r>
        <w:rPr>
          <w:b/>
        </w:rPr>
        <w:t>III ACTOS IMPUGNADOS Y PRETENSIONES</w:t>
      </w:r>
    </w:p>
    <w:p>
      <w:pPr>
        <w:jc w:val="both"/>
      </w:pPr>
      <w:r>
        <w:t>Impugno la boleta de infracción [FOLIO], de [FECHA], emitida en [LUGAR], por la conducta descrita como [CONDUCTA EXACTA], así como la resolución de calificación o liquidación [DATOS] que determinó un importe de $[CANTIDAD]. Se identifica por separado el acto de cobro [DATOS], si añade conceptos o presenta defectos propios. El recibo de pago se ofrece como prueba del desembolso y no se confunde con la resolución sancionadora.</w:t>
      </w:r>
    </w:p>
    <w:p>
      <w:pPr>
        <w:jc w:val="both"/>
      </w:pPr>
      <w:r>
        <w:t>Solicito se declare la nulidad en el alcance que corresponda a los vicios demostrados y a las facultades del tribunal. Si el defecto afecta la existencia, atribución o fundamento de la sanción, se pide la nulidad y sus consecuencias legales; si únicamente afecta la cuantificación o individualización y la ley permite corregirla, se solicita subsidiariamente una nueva determinación legal, sin pedir una reducción arbitraria a una cifra elegida por esta parte.</w:t>
      </w:r>
    </w:p>
    <w:p>
      <w:pPr>
        <w:jc w:val="both"/>
      </w:pPr>
      <w:r>
        <w:t>[SI SE PAGÓ] Reclamo, como consecuencia del reconocimiento del derecho que proceda, la devolución de $[IMPORTE TOTAL O EXCESO IDENTIFICADO], pagados el [FECHA], con los accesorios únicamente previstos por la legislación aplicable. Se descontará cualquier devolución ya recibida. [SI NO SE PAGÓ] Solicito que se deje sin efectos el crédito o la parte que resulte ilegal y se corrijan los registros correspondientes.</w:t>
      </w:r>
    </w:p>
    <w:p>
      <w:pPr>
        <w:pStyle w:val="Heading1"/>
        <w:keepNext/>
        <w:spacing w:before="200"/>
        <w:jc w:val="center"/>
      </w:pPr>
      <w:r>
        <w:rPr>
          <w:b/>
        </w:rPr>
        <w:t>IV COMPETENCIA OPORTUNIDAD Y PROCEDENCIA</w:t>
      </w:r>
    </w:p>
    <w:p>
      <w:pPr>
        <w:jc w:val="both"/>
      </w:pPr>
      <w:r>
        <w:t>Este tribunal es competente para revisar el acto [ESTATAL O MUNICIPAL] conforme a [LEY ORGÁNICA Y NORMA DE COMPETENCIA]. La infracción fue impuesta por [AUTORIDAD] en [MUNICIPIO Y ENTIDAD]. Este formato no presupone competencia del Tribunal Federal de Justicia Administrativa para cualquier multa de tránsito.</w:t>
      </w:r>
    </w:p>
    <w:p>
      <w:pPr>
        <w:jc w:val="both"/>
      </w:pPr>
      <w:r>
        <w:t>Tuve conocimiento o fui notificado del acto el [FECHA], mediante [MEDIO Y CONSTANCIA]. El plazo legal es [DURACIÓN Y ARTÍCULO], su cómputo inicia el [FECHA] y concluye el [FECHA], conforme a las reglas e inhábiles aplicables. Presento la demanda el [FECHA]. Se explican por separado las fechas y oportunidad de cada acto, sin suponer que pagar, consultar el adeudo o acudir informalmente a una oficina reabre un plazo vencido.</w:t>
      </w:r>
    </w:p>
    <w:p>
      <w:pPr>
        <w:jc w:val="both"/>
      </w:pPr>
      <w:r>
        <w:t>Respecto del recurso administrativo previo, [NO ES OBLIGATORIO POR NORMA / FUE AGOTADO MEDIANTE RESOLUCIÓN IDENTIFICADA / EXPLICAR SUPUESTO]. El interés y la impugnabilidad del acto se acreditan con [DOCUMENTOS]. Si existe juicio o recurso pendiente sobre los mismos actos, se informa [DATOS].</w:t>
      </w:r>
    </w:p>
    <w:p>
      <w:pPr>
        <w:pStyle w:val="Heading1"/>
        <w:keepNext/>
        <w:spacing w:before="200"/>
        <w:jc w:val="center"/>
      </w:pPr>
      <w:r>
        <w:rPr>
          <w:b/>
        </w:rPr>
        <w:t>V HECHOS</w:t>
      </w:r>
    </w:p>
    <w:p>
      <w:pPr>
        <w:jc w:val="both"/>
      </w:pPr>
      <w:r>
        <w:rPr>
          <w:b/>
        </w:rPr>
        <w:t xml:space="preserve">PRIMERO. </w:t>
      </w:r>
      <w:r>
        <w:t>El [FECHA], en [LUGAR, VIALIDAD Y MUNICIPIO], la autoridad [DATOS] emitió la boleta [FOLIO] por [CONDUCTA]. Lo realmente sucedido fue [RELATO CLARO Y VERAZ]. Se precisan los hechos controvertidos sin negar genéricamente todos los datos de la boleta.</w:t>
      </w:r>
    </w:p>
    <w:p>
      <w:pPr>
        <w:jc w:val="both"/>
      </w:pPr>
      <w:r>
        <w:rPr>
          <w:b/>
        </w:rPr>
        <w:t xml:space="preserve">SEGUNDO. </w:t>
      </w:r>
      <w:r>
        <w:t>La autoridad fijó un importe de $[MONTO], con apoyo expreso en [ARTÍCULO, FRACCIÓN Y TABULADOR QUE APARECEN EN EL ACTO], o sin indicar [OMISIÓN CONCRETA]. La resolución comunica [NÚMERO DE UNIDADES, VALOR Y CONCEPTOS], según [DOCUMENTO].</w:t>
      </w:r>
    </w:p>
    <w:p>
      <w:pPr>
        <w:jc w:val="both"/>
      </w:pPr>
      <w:r>
        <w:rPr>
          <w:b/>
        </w:rPr>
        <w:t xml:space="preserve">TERCERO. </w:t>
      </w:r>
      <w:r>
        <w:t>La regla aplicable a la fecha relevante es [ORDENAMIENTO OFICIAL, ARTÍCULO, RANGO O TARIFA Y VIGENCIA]. El cálculo correcto para el supuesto es [OPERACIÓN Y JUSTIFICACIÓN], mientras que el efectuado por la autoridad es [OPERACIÓN]. La diferencia identificada asciende a $[EXCESO]. Si se utilizan UMA u otra unidad, se explica cuál valor temporal corresponde por ley, sin asumir automáticamente el del día de pago.</w:t>
      </w:r>
    </w:p>
    <w:p>
      <w:pPr>
        <w:jc w:val="both"/>
      </w:pPr>
      <w:r>
        <w:rPr>
          <w:b/>
        </w:rPr>
        <w:t xml:space="preserve">CUARTO. </w:t>
      </w:r>
      <w:r>
        <w:t>Los conceptos adicionales cobrados son [RECARGOS, GASTOS, ARRASTRE, DEPÓSITO U OTROS, CON IMPORTE Y ACTO]. El defecto de cada uno consiste en [FALTA DE BASE, CÁLCULO O SERVICIO NO PRESTADO, SEGÚN PRUEBA]. Los conceptos que deriven de actos distintos deberán impugnarse conforme a su régimen y oportunidad; no se consideran todos parte de la multa sin examinarlos.</w:t>
      </w:r>
    </w:p>
    <w:p>
      <w:pPr>
        <w:jc w:val="both"/>
      </w:pPr>
      <w:r>
        <w:rPr>
          <w:b/>
        </w:rPr>
        <w:t xml:space="preserve">QUINTO. </w:t>
      </w:r>
      <w:r>
        <w:t>[SI SE ALEGA INDIVIDUALIZACIÓN] La autoridad impuso [MONTO O UNIDADES] dentro del rango [DATOS], sin justificar [CIRCUNSTANCIA QUE DEBÍA VALORAR]. Las circunstancias relevantes acreditables son [GRAVEDAD, CONDICIONES DEL HECHO, CAPACIDAD ECONÓMICA O REINCIDENCIA, SEGÚN EL RÉGIMEN]. Se aportan [PRUEBAS]. No se sostiene que cualquier monto elevado o la falta de un descuento hagan por sí solos ilegal la sanción.</w:t>
      </w:r>
    </w:p>
    <w:p>
      <w:pPr>
        <w:jc w:val="both"/>
      </w:pPr>
      <w:r>
        <w:rPr>
          <w:b/>
        </w:rPr>
        <w:t xml:space="preserve">SEXTO. </w:t>
      </w:r>
      <w:r>
        <w:t>[SI EXISTIÓ PAGO] El [FECHA] cubrí $[MONTO] mediante [MEDIO], conforme al comprobante [DATOS]. El pago se efectuó en las circunstancias [DESCRIPCIÓN REAL] y se solicita determinar sus efectos conforme a la ley; no se afirma que pagar siempre equivalga a consentir ni que nunca pueda tener efectos procesales. [SI EXISTE RETENCIÓN O COBRO PENDIENTE] Describir documento, vehículo retenido o requerimiento [DATOS Y FECHAS].</w:t>
      </w:r>
    </w:p>
    <w:p>
      <w:pPr>
        <w:pStyle w:val="Heading1"/>
        <w:keepNext/>
        <w:spacing w:before="200"/>
        <w:jc w:val="center"/>
      </w:pPr>
      <w:r>
        <w:rPr>
          <w:b/>
        </w:rPr>
        <w:t>VI CONCEPTOS DE IMPUGNACIÓN</w:t>
      </w:r>
    </w:p>
    <w:p>
      <w:pPr>
        <w:jc w:val="both"/>
      </w:pPr>
      <w:r>
        <w:rPr>
          <w:b/>
        </w:rPr>
        <w:t xml:space="preserve">PRIMERO. </w:t>
      </w:r>
      <w:r>
        <w:t>CUANTIFICACIÓN CONTRARIA A LA NORMA. La autoridad aplicó [UNIDADES, TARIFA O VALOR] y obtuvo $[MONTO]. La disposición vigente [ARTÍCULO Y PUBLICACIÓN] establece [REGLA], que aplicada a los datos del caso produce [OPERACIÓN]. El error concreto es [EXCEDER EL MÁXIMO / USAR UNIDAD INCORRECTA / DUPLICAR CONCEPTO / APLICAR SUPUESTO DISTINTO]. La diferencia se prueba con [FUENTES Y DOCUMENTOS]. Se vulnera el artículo 16 constitucional y [NORMA LOCAL], por lo que procede corregir o anular el acto en el alcance legal correspondiente.</w:t>
      </w:r>
    </w:p>
    <w:p>
      <w:pPr>
        <w:jc w:val="both"/>
      </w:pPr>
      <w:r>
        <w:rPr>
          <w:b/>
        </w:rPr>
        <w:t xml:space="preserve">SEGUNDO. </w:t>
      </w:r>
      <w:r>
        <w:t>MOTIVACIÓN INSUFICIENTE DE LA INDIVIDUALIZACIÓN. [SÓLO SI PROCEDE] La autoridad eligió [CUANTÍA] del rango [DATOS] sin explicar [FACTORES QUE EL ORDENAMIENTO EXIGE]. El acto contiene únicamente [TEXTO O MOTIVO GENÉRICO], que no relaciona [CIRCUNSTANCIAS ACREDITADAS] con el monto. El defecto incide en la sanción porque [EXPLICACIÓN]. Si se impuso el mínimo legal, no se afirmará automáticamente que requiere la misma motivación adicional que un monto superior; deberá identificarse el vicio realmente aplicable.</w:t>
      </w:r>
    </w:p>
    <w:p>
      <w:pPr>
        <w:jc w:val="both"/>
      </w:pPr>
      <w:r>
        <w:rPr>
          <w:b/>
        </w:rPr>
        <w:t xml:space="preserve">TERCERO. </w:t>
      </w:r>
      <w:r>
        <w:t>DESPROPORCIÓN DE LA SANCIÓN. [SI HAY BASE] La aplicación concreta resulta contraria a la prohibición de multas excesivas del artículo 22 constitucional por [RAZONES Y DATOS OBJETIVOS], en relación con [GRAVEDAD Y CIRCUNSTANCIAS]. No basta calificar la suma como alta. Si se cuestiona la norma misma por establecer una sanción incompatible con la Constitución, deberá precisarse el planteamiento y el alcance del control que el tribunal puede ejercer, sin confundirlo con una solicitud de inaplicación automática de todo el reglamento.</w:t>
      </w:r>
    </w:p>
    <w:p>
      <w:pPr>
        <w:jc w:val="both"/>
      </w:pPr>
      <w:r>
        <w:rPr>
          <w:b/>
        </w:rPr>
        <w:t xml:space="preserve">CUARTO. </w:t>
      </w:r>
      <w:r>
        <w:t>[SI EXISTE] FALTA DE FUNDAMENTACIÓN COMPETENCIAL O DE MOTIVACIÓN DEL HECHO. La autoridad omitió o aplicó incorrectamente [PRECEPTO DE COMPETENCIA O ELEMENTO DE LA CONDUCTA]. El acto señala [CONTENIDO], mientras que [NORMA Y CONSTANCIA] demuestran [DEFECTO]. El agravio no se basa en una fórmula genérica de incompetencia ni en la sola ausencia de una firma manuscrita si el régimen admite otra forma válida de emisión.</w:t>
      </w:r>
    </w:p>
    <w:p>
      <w:pPr>
        <w:jc w:val="both"/>
      </w:pPr>
      <w:r>
        <w:rPr>
          <w:b/>
        </w:rPr>
        <w:t xml:space="preserve">QUINTO. </w:t>
      </w:r>
      <w:r>
        <w:t>[SI PROCEDE] CARGOS ACCESORIOS SIN SOPORTE. El concepto [NOMBRE] se cobró por $[IMPORTE], sin [BASE, PERÍODO, TASA, ORDEN O ACREDITACIÓN EXIGIBLE]. Se desarrolla la comparación entre la norma [DATOS] y el acto [DATOS]. Se solicita su anulación o recálculo independiente, sin afirmar que la nulidad de un rubro extingue necesariamente los demás.</w:t>
      </w:r>
    </w:p>
    <w:p>
      <w:pPr>
        <w:pStyle w:val="Heading1"/>
        <w:keepNext/>
        <w:spacing w:before="200"/>
        <w:jc w:val="center"/>
      </w:pPr>
      <w:r>
        <w:rPr>
          <w:b/>
        </w:rPr>
        <w:t>VII PRUEBAS</w:t>
      </w:r>
    </w:p>
    <w:p>
      <w:pPr>
        <w:jc w:val="both"/>
      </w:pPr>
      <w:r>
        <w:t>1. DOCUMENTAL DEL ACTO. Boleta, resolución de calificación o liquidación y constancia de notificación [DATOS]. Acreditan contenido, autoridad, importe y oportunidad. Si se desconoce el acto íntegro, se describe el conocimiento real y se solicita el expediente por el mecanismo local aplicable, sin afirmar una negativa de conocimiento contraria a los documentos existentes.</w:t>
      </w:r>
    </w:p>
    <w:p>
      <w:pPr>
        <w:jc w:val="both"/>
      </w:pPr>
      <w:r>
        <w:t>2. DOCUMENTALES DE COBRO Y PAGO. Recibo, estado de cuenta, requerimiento y desglose [DATOS], relacionados con los hechos segundo, cuarto y sexto. Acreditan importes y conceptos, y el desembolso cuando se pide devolución.</w:t>
      </w:r>
    </w:p>
    <w:p>
      <w:pPr>
        <w:jc w:val="both"/>
      </w:pPr>
      <w:r>
        <w:t>3. DOCUMENTALES DE LA AFECTACIÓN Y DEL CÁLCULO. [DOCUMENTOS VEHICULARES, RELACIÓN ARITMÉTICA Y SOPORTES]. Se relacionan con el interés para promover y el hecho tercero. Se identifica la publicación oficial de la tarifa y unidad; la hoja de cálculo no sustituye la norma ni prueba hechos ajenos.</w:t>
      </w:r>
    </w:p>
    <w:p>
      <w:pPr>
        <w:jc w:val="both"/>
      </w:pPr>
      <w:r>
        <w:t>4. [SI PROCEDE] EVIDENCIAS DEL HECHO Y DE LAS CIRCUNSTANCIAS ECONÓMICAS. [FOTOS, REGISTROS O DOCUMENTOS], con origen, fecha e identificación. Se relacionan con los hechos primero y quinto y los agravios concretos. Los archivos electrónicos se aportan con el soporte y requisitos admitidos por la ley local.</w:t>
      </w:r>
    </w:p>
    <w:p>
      <w:pPr>
        <w:jc w:val="both"/>
      </w:pPr>
      <w:r>
        <w:t>5. EXPEDIENTE ADMINISTRATIVO E INSTRUMENTAL. Solicito a la autoridad remita [EXPEDIENTE Y CONSTANCIAS PERTINENTES], y se valoren las actuaciones y presunciones legalmente procedentes. Si corresponde ampliar la demanda al conocerse esos documentos, se ejercerá ese derecho en la oportunidad legal; no se presume un plazo universal.</w:t>
      </w:r>
    </w:p>
    <w:p>
      <w:pPr>
        <w:pStyle w:val="Heading1"/>
        <w:keepNext/>
        <w:spacing w:before="200"/>
        <w:jc w:val="center"/>
      </w:pPr>
      <w:r>
        <w:rPr>
          <w:b/>
        </w:rPr>
        <w:t>VIII SOLICITUD DE SUSPENSIÓN</w:t>
      </w:r>
    </w:p>
    <w:p>
      <w:pPr>
        <w:jc w:val="both"/>
      </w:pPr>
      <w:r>
        <w:t>[CONSERVAR SÓLO SI HAY ACTOS PENDIENTES Y SE JUSTIFICA] Solicito suspensión respecto del cobro o ejecución de [ACTO], para evitar [PERJUICIO CONCRETO], conforme a [ARTÍCULOS LOCALES]. Se pide conservar la materia del juicio sin impedir la aplicación de medidas de seguridad vial legalmente justificadas ni afectar el interés social. Acompaño [PRUEBAS] y solicito se determine la garantía que proceda, en su caso. La presentación de la demanda no suspende automáticamente el cobro.</w:t>
      </w:r>
    </w:p>
    <w:p>
      <w:pPr>
        <w:jc w:val="both"/>
      </w:pPr>
      <w:r>
        <w:t>Si existe retención de vehículo, placa o licencia, se identificará la autoridad, acto, fundamento y condiciones de la medida solicitada; no se presume que la suspensión libera automáticamente cualquier bien. Si ya se pagó toda la suma, se adecuará la cautela al acto pendiente real, sin pedir detener un pago consumado.</w:t>
      </w:r>
    </w:p>
    <w:p>
      <w:pPr>
        <w:pStyle w:val="Heading1"/>
        <w:keepNext/>
        <w:spacing w:before="200"/>
        <w:jc w:val="center"/>
      </w:pPr>
      <w:r>
        <w:rPr>
          <w:b/>
        </w:rPr>
        <w:t>IX PUNTOS PETITORIOS</w:t>
      </w:r>
    </w:p>
    <w:p>
      <w:pPr>
        <w:jc w:val="both"/>
      </w:pPr>
      <w:r>
        <w:rPr>
          <w:b/>
        </w:rPr>
        <w:t xml:space="preserve">PRIMERO. </w:t>
      </w:r>
      <w:r>
        <w:t>Admitir la demanda si reúne los presupuestos de procedencia y reconocer domicilio, representación y autorizaciones en los alcances legales.</w:t>
      </w:r>
    </w:p>
    <w:p>
      <w:pPr>
        <w:jc w:val="both"/>
      </w:pPr>
      <w:r>
        <w:rPr>
          <w:b/>
        </w:rPr>
        <w:t xml:space="preserve">SEGUNDO. </w:t>
      </w:r>
      <w:r>
        <w:t>Emplazar a las autoridades demandadas y al tercero interesado, si lo hay, y requerir el expediente y documentos identificados.</w:t>
      </w:r>
    </w:p>
    <w:p>
      <w:pPr>
        <w:jc w:val="both"/>
      </w:pPr>
      <w:r>
        <w:rPr>
          <w:b/>
        </w:rPr>
        <w:t xml:space="preserve">TERCERO. </w:t>
      </w:r>
      <w:r>
        <w:t>Admitir las pruebas pertinentes y resolver la suspensión cuando haya sido solicitada y justificada.</w:t>
      </w:r>
    </w:p>
    <w:p>
      <w:pPr>
        <w:jc w:val="both"/>
      </w:pPr>
      <w:r>
        <w:rPr>
          <w:b/>
        </w:rPr>
        <w:t xml:space="preserve">CUARTO. </w:t>
      </w:r>
      <w:r>
        <w:t>Declarar la nulidad de los actos o de la porción ilegal acreditada, con los efectos que correspondan al vicio y a las facultades del tribunal; subsidiariamente, ordenar nueva cuantificación o individualización si legalmente procede.</w:t>
      </w:r>
    </w:p>
    <w:p>
      <w:pPr>
        <w:jc w:val="both"/>
      </w:pPr>
      <w:r>
        <w:rPr>
          <w:b/>
        </w:rPr>
        <w:t xml:space="preserve">QUINTO. </w:t>
      </w:r>
      <w:r>
        <w:t>[SI PROCEDE] Reconocer el derecho a devolución de la cantidad indebidamente pagada y condenar a la autoridad competente a restituirla con los accesorios previstos por la ley, así como corregir los registros vinculados en el alcance de la sentencia.</w:t>
      </w:r>
    </w:p>
    <w:p>
      <w:pPr>
        <w:keepNext/>
        <w:jc w:val="center"/>
      </w:pPr>
      <w:r>
        <w:t>PROTESTO LO NECESARIO</w:t>
      </w:r>
    </w:p>
    <w:p>
      <w:pPr>
        <w:keepNext/>
        <w:jc w:val="center"/>
      </w:pPr>
      <w:r>
        <w:t>[LUGAR], [DÍA] DE [MES] DE [AÑO]</w:t>
      </w:r>
    </w:p>
    <w:p>
      <w:pPr>
        <w:keepNext w:val="0"/>
        <w:keepLines/>
        <w:spacing w:before="360"/>
        <w:jc w:val="center"/>
      </w:pPr>
      <w:r>
        <w:t>____________________________________</w:t>
        <w:br/>
        <w:t>[NOMBRE Y FIRMA DE LA PARTE ACTORA]</w:t>
      </w:r>
    </w:p>
    <w:p>
      <w:pPr>
        <w:pStyle w:val="Heading1"/>
        <w:keepNext/>
        <w:spacing w:before="200"/>
        <w:jc w:val="center"/>
      </w:pPr>
      <w:r>
        <w:rPr>
          <w:b/>
        </w:rPr>
        <w:t>ANEXOS</w:t>
      </w:r>
    </w:p>
    <w:p>
      <w:pPr>
        <w:jc w:val="both"/>
      </w:pPr>
      <w:r>
        <w:t>Actos y notificaciones disponibles; comprobantes de pago y desglose; documentos de interés y representación; hoja de cálculo y soportes; pruebas de la cautela, si se pide; y copias o archivos exigidos por la modalidad de presentación.</w:t>
      </w:r>
    </w:p>
    <w:p>
      <w:pPr>
        <w:pStyle w:val="Heading1"/>
        <w:keepNext/>
        <w:pageBreakBefore/>
        <w:spacing w:before="200" w:after="80"/>
        <w:jc w:val="center"/>
      </w:pPr>
      <w:r>
        <w:rPr>
          <w:b/>
          <w:sz w:val="22"/>
        </w:rPr>
        <w:t>GUÍA PARA ADAPTAR EL MODELO</w:t>
      </w:r>
    </w:p>
    <w:p>
      <w:pPr>
        <w:spacing w:after="80"/>
        <w:jc w:val="both"/>
      </w:pPr>
      <w:r>
        <w:rPr>
          <w:sz w:val="22"/>
        </w:rPr>
        <w:t>Explicación jurídica. El formato impugna una multa estatal o municipal de tránsito ante el tribunal administrativo local competente. Deben completarse entidad, ley, plazo, actos y cálculo. Si la sanción es federal, el órgano y régimen pueden ser distintos; no utilizar el encabezado local sin revisar competencia.</w:t>
      </w:r>
    </w:p>
    <w:p>
      <w:pPr>
        <w:spacing w:after="80"/>
        <w:jc w:val="both"/>
      </w:pPr>
      <w:r>
        <w:rPr>
          <w:sz w:val="22"/>
        </w:rPr>
        <w:t>Ejemplo didáctico. Una tarifa aplicable fija un máximo de N unidades, pero se cobra una suma superior por un error verificable en número o valor de unidades. Se identifica la norma, se desarrolla la operación y se reclama la diferencia o la nulidad procedente. N es un campo ilustrativo y no una tarifa general.</w:t>
      </w:r>
    </w:p>
    <w:p>
      <w:pPr>
        <w:spacing w:after="80"/>
        <w:jc w:val="both"/>
      </w:pPr>
      <w:r>
        <w:rPr>
          <w:sz w:val="22"/>
        </w:rPr>
        <w:t>Nota técnica. Separar una multa ilegalmente calculada de una sanción legal que parece costosa. No inventar descuentos ni sumar arrastre y depósito sin distinguir actos y responsables. Verificar plazo desde la notificación o conocimiento jurídicamente relevante: una multa antigua no puede impugnarse en cualquier momento por el simple transcurso del tiempo. Prescripción de cobro y nulidad de la sanción son cuestiones distintas.</w:t>
      </w:r>
    </w:p>
    <w:p>
      <w:pPr>
        <w:spacing w:after="80"/>
        <w:jc w:val="both"/>
      </w:pPr>
      <w:r>
        <w:rPr>
          <w:sz w:val="22"/>
        </w:rPr>
        <w:t>Base constitucional y fuentes consultadas el 17 de octubre de 2026. Artículos 14, 16, 17 y 22 de la Constitución; artículo 21 sólo si se actualiza y acredita el supuesto de límites por condición de jornalero, obrero, trabajador o no asalariado. No se aplica ese límite indiscriminadamente a toda persona. Criterio oficial de orientación sobre multas excesivas: https://sjf2.scjn.gob.mx/detalle/ejecutoria/30013. Completar la legislación oficial de justicia administrativa, tránsito y tarifas de la entidad, y el valor oficial de la unidad que legalmente corresponda.</w:t>
      </w:r>
    </w:p>
    <w:sectPr w:rsidR="00FC693F" w:rsidRPr="0006063C" w:rsidSect="00034616">
      <w:footerReference w:type="default" r:id="rId9"/>
      <w:pgSz w:w="12240" w:h="15840"/>
      <w:pgMar w:top="1440" w:right="1440" w:bottom="1440" w:left="169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/>
        <w:sz w:val="20"/>
      </w:rPr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4" w:lineRule="auto" w:after="100"/>
    </w:pPr>
    <w:rPr>
      <w:rFonts w:ascii="Times New Roman" w:hAnsi="Times New Roman" w:eastAsia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Times New Roman" w:hAnsi="Times New Roman" w:eastAsia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Demanda de nulidad contra multa de tránsito por cobro excesivo</dc:title>
  <dc:subject/>
  <dc:creator>Juriditec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